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2F" w:rsidRDefault="0060059B" w:rsidP="004F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СОВРЕМЕННЫХ ОБРАЗОВАТЕЛЬНЫХ ТЕХНОЛОГИЙ НА ПРИМЕРЕ ИЗУЧЕНИЯ ДИСЦИПЛИНЫ «ФИЗИОЛОГИЯ, САНИТАРИЯ И ГИГИЕНА ПИТАНИЯ»</w:t>
      </w:r>
    </w:p>
    <w:p w:rsidR="004F53D7" w:rsidRDefault="004F53D7" w:rsidP="004F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3D7" w:rsidRDefault="004F53D7" w:rsidP="004F5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Ю.Ю. Денисович, канд.техн.наук, доцент</w:t>
      </w:r>
    </w:p>
    <w:p w:rsidR="004F53D7" w:rsidRDefault="004F53D7" w:rsidP="004F53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3D7">
        <w:rPr>
          <w:rFonts w:ascii="Times New Roman" w:hAnsi="Times New Roman" w:cs="Times New Roman"/>
          <w:i/>
          <w:sz w:val="28"/>
          <w:szCs w:val="28"/>
        </w:rPr>
        <w:t>ФГБОУ ВО «Дальневосточный государственный аграрный университет», Россия</w:t>
      </w:r>
    </w:p>
    <w:p w:rsidR="004F53D7" w:rsidRDefault="004F53D7" w:rsidP="004F53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53D7" w:rsidRDefault="00F63E19" w:rsidP="004F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подготовка обучающихся, является одним из приоритетных направлений учебных заведений, в том числе заведений высшего образования. </w:t>
      </w:r>
    </w:p>
    <w:p w:rsidR="00F63E19" w:rsidRDefault="00F63E19" w:rsidP="004F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современного работодателя к выпускнику ВУЗа строятся не только на высоком уровне теоретической подготовки обучающихся, но и на </w:t>
      </w:r>
      <w:r w:rsidR="007754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владении ими практических </w:t>
      </w:r>
      <w:r w:rsidR="00FA5412">
        <w:rPr>
          <w:rFonts w:ascii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hAnsi="Times New Roman" w:cs="Times New Roman"/>
          <w:sz w:val="28"/>
          <w:szCs w:val="28"/>
        </w:rPr>
        <w:t xml:space="preserve">навыков максимально приближенных к условиям производства. </w:t>
      </w:r>
      <w:r w:rsidR="00E067A9">
        <w:rPr>
          <w:rFonts w:ascii="Times New Roman" w:hAnsi="Times New Roman" w:cs="Times New Roman"/>
          <w:sz w:val="28"/>
          <w:szCs w:val="28"/>
        </w:rPr>
        <w:t>В связи с вышеизложенным, актуальным является применение современных методов</w:t>
      </w:r>
      <w:r w:rsidR="007754C5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="00E067A9">
        <w:rPr>
          <w:rFonts w:ascii="Times New Roman" w:hAnsi="Times New Roman" w:cs="Times New Roman"/>
          <w:sz w:val="28"/>
          <w:szCs w:val="28"/>
        </w:rPr>
        <w:t xml:space="preserve"> проведения учебных занятий.</w:t>
      </w:r>
    </w:p>
    <w:p w:rsidR="00D67425" w:rsidRDefault="00D67425" w:rsidP="004F5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ФГБОУ ВО «Дальневосточный ГАУ» уделяется большое внимание качеству образовательного процесса, что подтверждается рядом локальных нормативных акт</w:t>
      </w:r>
      <w:r w:rsidR="006C766C">
        <w:rPr>
          <w:rFonts w:ascii="Times New Roman" w:hAnsi="Times New Roman" w:cs="Times New Roman"/>
          <w:sz w:val="28"/>
          <w:szCs w:val="28"/>
        </w:rPr>
        <w:t>ов образовательной организации</w:t>
      </w:r>
      <w:r w:rsidR="00182939">
        <w:rPr>
          <w:rFonts w:ascii="Times New Roman" w:hAnsi="Times New Roman" w:cs="Times New Roman"/>
          <w:sz w:val="28"/>
          <w:szCs w:val="28"/>
        </w:rPr>
        <w:t xml:space="preserve"> </w:t>
      </w:r>
      <w:r w:rsidR="001E22DF" w:rsidRPr="00E03918">
        <w:rPr>
          <w:rFonts w:ascii="Times New Roman" w:hAnsi="Times New Roman" w:cs="Times New Roman"/>
          <w:sz w:val="28"/>
          <w:szCs w:val="28"/>
        </w:rPr>
        <w:t>[</w:t>
      </w:r>
      <w:r w:rsidR="00E03918" w:rsidRPr="00E03918">
        <w:rPr>
          <w:rFonts w:ascii="Times New Roman" w:hAnsi="Times New Roman" w:cs="Times New Roman"/>
          <w:sz w:val="28"/>
          <w:szCs w:val="28"/>
        </w:rPr>
        <w:t>4</w:t>
      </w:r>
      <w:r w:rsidR="001E22DF" w:rsidRPr="00E03918">
        <w:rPr>
          <w:rFonts w:ascii="Times New Roman" w:hAnsi="Times New Roman" w:cs="Times New Roman"/>
          <w:sz w:val="28"/>
          <w:szCs w:val="28"/>
        </w:rPr>
        <w:t>]</w:t>
      </w:r>
      <w:r w:rsidR="00E03918" w:rsidRPr="00E03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FFB" w:rsidRDefault="00A20912" w:rsidP="00AC2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(ОПОП) по направлению подготовки 19.03.04 «Технология продукции и организация общественного питания» разработана</w:t>
      </w:r>
      <w:r w:rsidRPr="00A20912">
        <w:rPr>
          <w:rFonts w:ascii="Times New Roman" w:hAnsi="Times New Roman" w:cs="Times New Roman"/>
          <w:sz w:val="28"/>
          <w:szCs w:val="28"/>
        </w:rPr>
        <w:t xml:space="preserve"> на основе компетентн</w:t>
      </w:r>
      <w:r w:rsidR="005D665C">
        <w:rPr>
          <w:rFonts w:ascii="Times New Roman" w:hAnsi="Times New Roman" w:cs="Times New Roman"/>
          <w:sz w:val="28"/>
          <w:szCs w:val="28"/>
        </w:rPr>
        <w:t xml:space="preserve">остно-ориентированного </w:t>
      </w:r>
      <w:r w:rsidRPr="00A20912">
        <w:rPr>
          <w:rFonts w:ascii="Times New Roman" w:hAnsi="Times New Roman" w:cs="Times New Roman"/>
          <w:sz w:val="28"/>
          <w:szCs w:val="28"/>
        </w:rPr>
        <w:t>и студент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0912">
        <w:rPr>
          <w:rFonts w:ascii="Times New Roman" w:hAnsi="Times New Roman" w:cs="Times New Roman"/>
          <w:sz w:val="28"/>
          <w:szCs w:val="28"/>
        </w:rPr>
        <w:t xml:space="preserve"> центрированного </w:t>
      </w:r>
      <w:r w:rsidR="005D665C">
        <w:rPr>
          <w:rFonts w:ascii="Times New Roman" w:hAnsi="Times New Roman" w:cs="Times New Roman"/>
          <w:sz w:val="28"/>
          <w:szCs w:val="28"/>
        </w:rPr>
        <w:t>подходов</w:t>
      </w:r>
      <w:r w:rsidRPr="00A20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A09" w:rsidRDefault="005D665C" w:rsidP="005D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обучающихся</w:t>
      </w:r>
      <w:r w:rsidR="00A50A09">
        <w:rPr>
          <w:rFonts w:ascii="Times New Roman" w:hAnsi="Times New Roman" w:cs="Times New Roman"/>
          <w:sz w:val="28"/>
          <w:szCs w:val="28"/>
        </w:rPr>
        <w:t xml:space="preserve"> Дальневосточного ГАУ направлена на потребности</w:t>
      </w:r>
      <w:r w:rsidR="00A20912" w:rsidRPr="00A20912">
        <w:rPr>
          <w:rFonts w:ascii="Times New Roman" w:hAnsi="Times New Roman" w:cs="Times New Roman"/>
          <w:sz w:val="28"/>
          <w:szCs w:val="28"/>
        </w:rPr>
        <w:t xml:space="preserve"> регионального рынка труда</w:t>
      </w:r>
      <w:r w:rsidR="00C410C8">
        <w:rPr>
          <w:rFonts w:ascii="Times New Roman" w:hAnsi="Times New Roman" w:cs="Times New Roman"/>
          <w:sz w:val="28"/>
          <w:szCs w:val="28"/>
        </w:rPr>
        <w:t>, мнение</w:t>
      </w:r>
      <w:r w:rsidR="00A50A09">
        <w:rPr>
          <w:rFonts w:ascii="Times New Roman" w:hAnsi="Times New Roman" w:cs="Times New Roman"/>
          <w:sz w:val="28"/>
          <w:szCs w:val="28"/>
        </w:rPr>
        <w:t xml:space="preserve"> работодат</w:t>
      </w:r>
      <w:r>
        <w:rPr>
          <w:rFonts w:ascii="Times New Roman" w:hAnsi="Times New Roman" w:cs="Times New Roman"/>
          <w:sz w:val="28"/>
          <w:szCs w:val="28"/>
        </w:rPr>
        <w:t xml:space="preserve">елей, результаты научных достижений, учитывает </w:t>
      </w:r>
      <w:r w:rsidR="00A50A09">
        <w:rPr>
          <w:rFonts w:ascii="Times New Roman" w:hAnsi="Times New Roman" w:cs="Times New Roman"/>
          <w:sz w:val="28"/>
          <w:szCs w:val="28"/>
        </w:rPr>
        <w:t>традиции</w:t>
      </w:r>
      <w:r w:rsidR="00A20912" w:rsidRPr="00A20912">
        <w:rPr>
          <w:rFonts w:ascii="Times New Roman" w:hAnsi="Times New Roman" w:cs="Times New Roman"/>
          <w:sz w:val="28"/>
          <w:szCs w:val="28"/>
        </w:rPr>
        <w:t xml:space="preserve">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Немаловажная роль отводится учету личностных особенностей, предпочтений и потребностей обучающихся, </w:t>
      </w:r>
      <w:r w:rsidR="00A50A09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50A09">
        <w:rPr>
          <w:rFonts w:ascii="Times New Roman" w:hAnsi="Times New Roman" w:cs="Times New Roman"/>
          <w:sz w:val="28"/>
          <w:szCs w:val="28"/>
        </w:rPr>
        <w:t xml:space="preserve"> </w:t>
      </w:r>
      <w:r w:rsidR="00A20912" w:rsidRPr="00A20912">
        <w:rPr>
          <w:rFonts w:ascii="Times New Roman" w:hAnsi="Times New Roman" w:cs="Times New Roman"/>
          <w:sz w:val="28"/>
          <w:szCs w:val="28"/>
        </w:rPr>
        <w:t xml:space="preserve">акцент </w:t>
      </w:r>
      <w:r>
        <w:rPr>
          <w:rFonts w:ascii="Times New Roman" w:hAnsi="Times New Roman" w:cs="Times New Roman"/>
          <w:sz w:val="28"/>
          <w:szCs w:val="28"/>
        </w:rPr>
        <w:t>на самостоятельную деятельность и</w:t>
      </w:r>
      <w:r w:rsidR="00A20912" w:rsidRPr="00A20912">
        <w:rPr>
          <w:rFonts w:ascii="Times New Roman" w:hAnsi="Times New Roman" w:cs="Times New Roman"/>
          <w:sz w:val="28"/>
          <w:szCs w:val="28"/>
        </w:rPr>
        <w:t xml:space="preserve"> повышение личной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A20912" w:rsidRPr="00A20912">
        <w:rPr>
          <w:rFonts w:ascii="Times New Roman" w:hAnsi="Times New Roman" w:cs="Times New Roman"/>
          <w:sz w:val="28"/>
          <w:szCs w:val="28"/>
        </w:rPr>
        <w:t xml:space="preserve">результаты обучения. </w:t>
      </w:r>
    </w:p>
    <w:p w:rsidR="00312257" w:rsidRDefault="00870AFE" w:rsidP="00A4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AFE">
        <w:rPr>
          <w:rFonts w:ascii="Times New Roman" w:hAnsi="Times New Roman" w:cs="Times New Roman"/>
          <w:sz w:val="28"/>
          <w:szCs w:val="28"/>
        </w:rPr>
        <w:t xml:space="preserve">Обучение,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70AFE">
        <w:rPr>
          <w:rFonts w:ascii="Times New Roman" w:hAnsi="Times New Roman" w:cs="Times New Roman"/>
          <w:sz w:val="28"/>
          <w:szCs w:val="28"/>
        </w:rPr>
        <w:t xml:space="preserve">правленное на студента, помогает в повышении качества высшего </w:t>
      </w:r>
      <w:r w:rsidRPr="00AD5375">
        <w:rPr>
          <w:rFonts w:ascii="Times New Roman" w:hAnsi="Times New Roman" w:cs="Times New Roman"/>
          <w:sz w:val="28"/>
          <w:szCs w:val="28"/>
        </w:rPr>
        <w:t>образования [</w:t>
      </w:r>
      <w:r w:rsidR="00AD5375" w:rsidRPr="00AD5375">
        <w:rPr>
          <w:rFonts w:ascii="Times New Roman" w:hAnsi="Times New Roman" w:cs="Times New Roman"/>
          <w:sz w:val="28"/>
          <w:szCs w:val="28"/>
        </w:rPr>
        <w:t>2</w:t>
      </w:r>
      <w:r w:rsidR="006F36FF" w:rsidRPr="00AD5375">
        <w:rPr>
          <w:rFonts w:ascii="Times New Roman" w:hAnsi="Times New Roman" w:cs="Times New Roman"/>
          <w:sz w:val="28"/>
          <w:szCs w:val="28"/>
        </w:rPr>
        <w:t>, с. 97-100</w:t>
      </w:r>
      <w:r w:rsidRPr="00AD5375">
        <w:rPr>
          <w:rFonts w:ascii="Times New Roman" w:hAnsi="Times New Roman" w:cs="Times New Roman"/>
          <w:sz w:val="28"/>
          <w:szCs w:val="28"/>
        </w:rPr>
        <w:t>].</w:t>
      </w:r>
      <w:r w:rsidR="00FD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ED" w:rsidRDefault="00FD5416" w:rsidP="00A4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Немаловажным, на наш взгляд, является не только построение модели «обучающийся – преподаватель», но и работа студентов группами, которая позволяет им взаимодействовать, сотрудничать и общаться друг с другом. </w:t>
      </w:r>
    </w:p>
    <w:p w:rsidR="009B72AC" w:rsidRDefault="007B1813" w:rsidP="00FD5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9B72AC">
        <w:rPr>
          <w:rFonts w:ascii="Times New Roman" w:hAnsi="Times New Roman" w:cs="Times New Roman"/>
          <w:sz w:val="28"/>
          <w:szCs w:val="28"/>
        </w:rPr>
        <w:t>, сочетание нескольких подход</w:t>
      </w:r>
      <w:r w:rsidR="001A1FEE">
        <w:rPr>
          <w:rFonts w:ascii="Times New Roman" w:hAnsi="Times New Roman" w:cs="Times New Roman"/>
          <w:sz w:val="28"/>
          <w:szCs w:val="28"/>
        </w:rPr>
        <w:t>ов</w:t>
      </w:r>
      <w:r w:rsidR="009B72AC">
        <w:rPr>
          <w:rFonts w:ascii="Times New Roman" w:hAnsi="Times New Roman" w:cs="Times New Roman"/>
          <w:sz w:val="28"/>
          <w:szCs w:val="28"/>
        </w:rPr>
        <w:t>, моделей и методов обучения</w:t>
      </w:r>
      <w:r w:rsidR="00C410C8">
        <w:rPr>
          <w:rFonts w:ascii="Times New Roman" w:hAnsi="Times New Roman" w:cs="Times New Roman"/>
          <w:sz w:val="28"/>
          <w:szCs w:val="28"/>
        </w:rPr>
        <w:t>, по нашему мнению</w:t>
      </w:r>
      <w:r w:rsidR="009B72AC">
        <w:rPr>
          <w:rFonts w:ascii="Times New Roman" w:hAnsi="Times New Roman" w:cs="Times New Roman"/>
          <w:sz w:val="28"/>
          <w:szCs w:val="28"/>
        </w:rPr>
        <w:t xml:space="preserve"> будет способствовать повышению </w:t>
      </w:r>
      <w:r w:rsidR="001A1FEE">
        <w:rPr>
          <w:rFonts w:ascii="Times New Roman" w:hAnsi="Times New Roman" w:cs="Times New Roman"/>
          <w:sz w:val="28"/>
          <w:szCs w:val="28"/>
        </w:rPr>
        <w:t>качества проведения учебных занятий.</w:t>
      </w:r>
    </w:p>
    <w:p w:rsidR="00612B92" w:rsidRDefault="00612B92" w:rsidP="00FD5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9F">
        <w:rPr>
          <w:rFonts w:ascii="Times New Roman" w:hAnsi="Times New Roman" w:cs="Times New Roman"/>
          <w:sz w:val="28"/>
          <w:szCs w:val="28"/>
        </w:rPr>
        <w:t>Це</w:t>
      </w:r>
      <w:r w:rsidR="001876BB" w:rsidRPr="0069699F">
        <w:rPr>
          <w:rFonts w:ascii="Times New Roman" w:hAnsi="Times New Roman" w:cs="Times New Roman"/>
          <w:sz w:val="28"/>
          <w:szCs w:val="28"/>
        </w:rPr>
        <w:t xml:space="preserve">ль исследования – </w:t>
      </w:r>
      <w:r w:rsidR="0069699F">
        <w:rPr>
          <w:rFonts w:ascii="Times New Roman" w:hAnsi="Times New Roman" w:cs="Times New Roman"/>
          <w:sz w:val="28"/>
          <w:szCs w:val="28"/>
        </w:rPr>
        <w:t xml:space="preserve">разработка методики и </w:t>
      </w:r>
      <w:r w:rsidR="001876BB" w:rsidRPr="0069699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876BB">
        <w:rPr>
          <w:rFonts w:ascii="Times New Roman" w:hAnsi="Times New Roman" w:cs="Times New Roman"/>
          <w:sz w:val="28"/>
          <w:szCs w:val="28"/>
        </w:rPr>
        <w:t>учебного занятия</w:t>
      </w:r>
      <w:r w:rsidR="00A46BA1">
        <w:rPr>
          <w:rFonts w:ascii="Times New Roman" w:hAnsi="Times New Roman" w:cs="Times New Roman"/>
          <w:sz w:val="28"/>
          <w:szCs w:val="28"/>
        </w:rPr>
        <w:t xml:space="preserve"> (лабораторной работы)</w:t>
      </w:r>
      <w:r w:rsidR="001876B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A46BA1">
        <w:rPr>
          <w:rFonts w:ascii="Times New Roman" w:hAnsi="Times New Roman" w:cs="Times New Roman"/>
          <w:sz w:val="28"/>
          <w:szCs w:val="28"/>
        </w:rPr>
        <w:t>Физиология, санитария и гигиена питания» у обучающихся направления 19.</w:t>
      </w:r>
      <w:r w:rsidR="004B1474">
        <w:rPr>
          <w:rFonts w:ascii="Times New Roman" w:hAnsi="Times New Roman" w:cs="Times New Roman"/>
          <w:sz w:val="28"/>
          <w:szCs w:val="28"/>
        </w:rPr>
        <w:t>03.04</w:t>
      </w:r>
      <w:r w:rsidR="00A46BA1">
        <w:rPr>
          <w:rFonts w:ascii="Times New Roman" w:hAnsi="Times New Roman" w:cs="Times New Roman"/>
          <w:sz w:val="28"/>
          <w:szCs w:val="28"/>
        </w:rPr>
        <w:t xml:space="preserve"> с применением активных и интерактивных методов обучения.</w:t>
      </w:r>
    </w:p>
    <w:p w:rsidR="00CC5D79" w:rsidRDefault="00CC5D79" w:rsidP="00FD5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1C611D" w:rsidRDefault="001C611D" w:rsidP="00A46B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общую характеристику и</w:t>
      </w:r>
      <w:r w:rsidR="004B1474">
        <w:rPr>
          <w:rFonts w:ascii="Times New Roman" w:hAnsi="Times New Roman" w:cs="Times New Roman"/>
          <w:sz w:val="28"/>
          <w:szCs w:val="28"/>
        </w:rPr>
        <w:t xml:space="preserve"> содержание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A1" w:rsidRDefault="00A46BA1" w:rsidP="00A46B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методику проведения учебного занятия (лабораторной работы).</w:t>
      </w:r>
    </w:p>
    <w:p w:rsidR="00A46BA1" w:rsidRDefault="00A46BA1" w:rsidP="00A46B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учебное занятие.</w:t>
      </w:r>
    </w:p>
    <w:p w:rsidR="00A46BA1" w:rsidRDefault="00A25500" w:rsidP="00A46B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эффективность применения активных и интерактивных методов обучения при проведении учебного занятия.</w:t>
      </w:r>
    </w:p>
    <w:p w:rsidR="007D4B7C" w:rsidRDefault="00F5579B" w:rsidP="00A50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«Физиология, санитария и гигиена питания» включена в обязательную часть учебного плана и реализуется в 3 и 4 семестрах 2 курса. Рабочей программой дисциплины предусмотрено разделение учебного курса на два раздела: «Физиология питания» и «Санитария и гигиена питания». </w:t>
      </w:r>
    </w:p>
    <w:p w:rsidR="007A3613" w:rsidRDefault="00FB0A54" w:rsidP="00A50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«Санитария и гигиена питания» включает аудиторные занятия (контактную работу) и самостоятельную работу обучающихся. Аудиторные занятия, в свою очередь, включают: лекции, практические занятия и лабораторные работы.</w:t>
      </w:r>
      <w:r w:rsidR="007D4B7C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обучающихся предполагает следующие виды работы: </w:t>
      </w:r>
      <w:r w:rsidR="00BD6391">
        <w:rPr>
          <w:rFonts w:ascii="Times New Roman" w:hAnsi="Times New Roman" w:cs="Times New Roman"/>
          <w:sz w:val="28"/>
          <w:szCs w:val="28"/>
        </w:rPr>
        <w:t>самостоятельное изучение отдельных тем, подготовку к тестированию, к коллоквиуму, к лабораторной работе и др.</w:t>
      </w:r>
    </w:p>
    <w:p w:rsidR="00A25500" w:rsidRPr="007A3613" w:rsidRDefault="007A3613" w:rsidP="00A50A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раздела «Санитария и гигиена питания» включены укрупнённые темы: </w:t>
      </w:r>
      <w:r w:rsidRPr="007A3613">
        <w:rPr>
          <w:rFonts w:ascii="Times New Roman" w:hAnsi="Times New Roman" w:cs="Times New Roman"/>
          <w:sz w:val="28"/>
          <w:szCs w:val="28"/>
        </w:rPr>
        <w:t>«Основные понятия в области санитарии и гигиены. Санитарный надзор и контроль», «Санитарно-гигиенические требования к благоустройству, проектированию и содержанию предприятий общественного питания», «Кишечные инфекции и пищевые отравления», «Оценка показателей санитарного состояния предприятия, и санитарная экспертиза качества продуктов питания».</w:t>
      </w:r>
    </w:p>
    <w:p w:rsidR="005D665C" w:rsidRDefault="000F6F72" w:rsidP="007450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1C0A08">
        <w:rPr>
          <w:rFonts w:ascii="Times New Roman" w:hAnsi="Times New Roman" w:cs="Times New Roman"/>
          <w:sz w:val="28"/>
          <w:szCs w:val="28"/>
        </w:rPr>
        <w:t xml:space="preserve"> нормативных документов, в том числе требованиями</w:t>
      </w:r>
      <w:r w:rsidR="00A50A09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19.03.04 и профе</w:t>
      </w:r>
      <w:r w:rsidR="00A50A09">
        <w:rPr>
          <w:rFonts w:ascii="Times New Roman" w:hAnsi="Times New Roman" w:cs="Times New Roman"/>
          <w:sz w:val="28"/>
          <w:szCs w:val="28"/>
        </w:rPr>
        <w:t xml:space="preserve">ссионального стандарта </w:t>
      </w:r>
      <w:r>
        <w:rPr>
          <w:rFonts w:ascii="Times New Roman" w:hAnsi="Times New Roman" w:cs="Times New Roman"/>
          <w:sz w:val="28"/>
          <w:szCs w:val="28"/>
        </w:rPr>
        <w:t>нами был разработан перечень планируемых рез</w:t>
      </w:r>
      <w:r w:rsidR="00C93725">
        <w:rPr>
          <w:rFonts w:ascii="Times New Roman" w:hAnsi="Times New Roman" w:cs="Times New Roman"/>
          <w:sz w:val="28"/>
          <w:szCs w:val="28"/>
        </w:rPr>
        <w:t>ультатов обучения по дисциплине</w:t>
      </w:r>
      <w:r w:rsidR="00A50A09">
        <w:rPr>
          <w:rFonts w:ascii="Times New Roman" w:hAnsi="Times New Roman" w:cs="Times New Roman"/>
          <w:sz w:val="28"/>
          <w:szCs w:val="28"/>
        </w:rPr>
        <w:t>.</w:t>
      </w:r>
      <w:r w:rsidR="00D9348A">
        <w:rPr>
          <w:rFonts w:ascii="Times New Roman" w:hAnsi="Times New Roman" w:cs="Times New Roman"/>
          <w:sz w:val="28"/>
          <w:szCs w:val="28"/>
        </w:rPr>
        <w:t xml:space="preserve"> Данные представлены в </w:t>
      </w:r>
      <w:r w:rsidR="00F11AF8" w:rsidRPr="00D9348A">
        <w:rPr>
          <w:rFonts w:ascii="Times New Roman" w:hAnsi="Times New Roman" w:cs="Times New Roman"/>
          <w:sz w:val="28"/>
          <w:szCs w:val="28"/>
        </w:rPr>
        <w:t>таблице 1.</w:t>
      </w:r>
      <w:r w:rsidRPr="00D93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5C" w:rsidRPr="005D665C" w:rsidRDefault="005D665C" w:rsidP="005D6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AF8" w:rsidRDefault="00F11AF8" w:rsidP="00F1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Перечень планируемых результатов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414"/>
        <w:gridCol w:w="4333"/>
      </w:tblGrid>
      <w:tr w:rsidR="00F11AF8" w:rsidRPr="00F11AF8" w:rsidTr="009C551A">
        <w:tc>
          <w:tcPr>
            <w:tcW w:w="1112" w:type="pct"/>
            <w:shd w:val="clear" w:color="auto" w:fill="auto"/>
            <w:vAlign w:val="center"/>
          </w:tcPr>
          <w:p w:rsidR="00F11AF8" w:rsidRPr="00871997" w:rsidRDefault="00F11AF8" w:rsidP="006E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</w:t>
            </w:r>
          </w:p>
          <w:p w:rsidR="00F11AF8" w:rsidRPr="00871997" w:rsidRDefault="00F11AF8" w:rsidP="006E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F11AF8" w:rsidRPr="00871997" w:rsidRDefault="00F11AF8" w:rsidP="006E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достижения компетенций</w:t>
            </w:r>
          </w:p>
        </w:tc>
        <w:tc>
          <w:tcPr>
            <w:tcW w:w="2682" w:type="pct"/>
            <w:vAlign w:val="center"/>
          </w:tcPr>
          <w:p w:rsidR="00F11AF8" w:rsidRPr="00871997" w:rsidRDefault="00F11AF8" w:rsidP="006E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обучения (отличительные признаки)</w:t>
            </w:r>
          </w:p>
        </w:tc>
      </w:tr>
      <w:tr w:rsidR="00F11AF8" w:rsidRPr="00F11AF8" w:rsidTr="009C551A">
        <w:tc>
          <w:tcPr>
            <w:tcW w:w="1112" w:type="pct"/>
            <w:vMerge w:val="restart"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 Способен управлять качеством и безопасностью производимой продукции и предоставляемых услуг</w:t>
            </w:r>
          </w:p>
        </w:tc>
        <w:tc>
          <w:tcPr>
            <w:tcW w:w="1206" w:type="pct"/>
            <w:vMerge w:val="restart"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ИД-1</w:t>
            </w:r>
            <w:r w:rsidRPr="008719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 xml:space="preserve">ПК-2 </w:t>
            </w:r>
            <w:r w:rsidRPr="008719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Знает правила производственной сани</w:t>
            </w:r>
            <w:r w:rsidRPr="008719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 xml:space="preserve">тарии, 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 гигиенические требования к размещению и содержанию предприятий общественного питания; личной 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гигиене и состоянию здоровья персонала</w:t>
            </w:r>
          </w:p>
        </w:tc>
        <w:tc>
          <w:tcPr>
            <w:tcW w:w="2682" w:type="pct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Знает</w:t>
            </w:r>
          </w:p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ИД-1пк-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РО-1 содержание нормативных документов в области обеспечения санитарно-эпидемиологического благополучия населения; функции и структуру органов санитарно-эпидемиологического надзора и контроля</w:t>
            </w:r>
          </w:p>
        </w:tc>
      </w:tr>
      <w:tr w:rsidR="00F11AF8" w:rsidRPr="00F11AF8" w:rsidTr="009C551A">
        <w:tc>
          <w:tcPr>
            <w:tcW w:w="1112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pct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ИД-1пк-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РО-2 основные факторы окружающей среды и их влияние на здоровье человека</w:t>
            </w:r>
          </w:p>
        </w:tc>
      </w:tr>
      <w:tr w:rsidR="00F11AF8" w:rsidRPr="00F11AF8" w:rsidTr="009C551A">
        <w:tc>
          <w:tcPr>
            <w:tcW w:w="1112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pct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ИД-1пк-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РО-3 санитарно-гигиенические требования к благоустройству, проектированию и содержанию предприятий общественного питания, к личной гигиене персонала</w:t>
            </w:r>
          </w:p>
        </w:tc>
      </w:tr>
      <w:tr w:rsidR="00F11AF8" w:rsidRPr="00F11AF8" w:rsidTr="009C551A">
        <w:tc>
          <w:tcPr>
            <w:tcW w:w="1112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pct"/>
          </w:tcPr>
          <w:p w:rsidR="00F11AF8" w:rsidRPr="00871997" w:rsidRDefault="00F11AF8" w:rsidP="00B77975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ИД-1пк-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РО-4 классификацию и признаки кишечных инфекций, пищевых отравлений и гельминтозов, меры их предупреждения и профилактики</w:t>
            </w:r>
          </w:p>
        </w:tc>
      </w:tr>
      <w:tr w:rsidR="00F11AF8" w:rsidRPr="00F11AF8" w:rsidTr="009C551A">
        <w:tc>
          <w:tcPr>
            <w:tcW w:w="1112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pct"/>
            <w:vMerge/>
            <w:shd w:val="clear" w:color="auto" w:fill="auto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pct"/>
          </w:tcPr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Умеет</w:t>
            </w:r>
          </w:p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ИД-1пк-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РО-5 проводить оценку показателей санитарного состояния предприятия общественного питания</w:t>
            </w:r>
          </w:p>
          <w:p w:rsidR="00F11AF8" w:rsidRPr="00871997" w:rsidRDefault="00F11AF8" w:rsidP="006E1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ИД-1пк-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7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РО-6 проводить санитарно-эпидемиологическую оценку продуктов питания</w:t>
            </w:r>
          </w:p>
        </w:tc>
      </w:tr>
    </w:tbl>
    <w:p w:rsidR="00F11AF8" w:rsidRPr="00F11AF8" w:rsidRDefault="00F11AF8" w:rsidP="00F1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25" w:rsidRDefault="007C267F" w:rsidP="001C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975">
        <w:rPr>
          <w:rFonts w:ascii="Times New Roman" w:hAnsi="Times New Roman" w:cs="Times New Roman"/>
          <w:sz w:val="28"/>
          <w:szCs w:val="28"/>
        </w:rPr>
        <w:t xml:space="preserve"> соответствии с поставленными задачами, была разработана методи</w:t>
      </w:r>
      <w:r w:rsidR="00F77216">
        <w:rPr>
          <w:rFonts w:ascii="Times New Roman" w:hAnsi="Times New Roman" w:cs="Times New Roman"/>
          <w:sz w:val="28"/>
          <w:szCs w:val="28"/>
        </w:rPr>
        <w:t>к</w:t>
      </w:r>
      <w:r w:rsidR="00A50A09">
        <w:rPr>
          <w:rFonts w:ascii="Times New Roman" w:hAnsi="Times New Roman" w:cs="Times New Roman"/>
          <w:sz w:val="28"/>
          <w:szCs w:val="28"/>
        </w:rPr>
        <w:t>а проведения учебного занятия (лабораторной работы)</w:t>
      </w:r>
      <w:r w:rsidR="00F77216">
        <w:rPr>
          <w:rFonts w:ascii="Times New Roman" w:hAnsi="Times New Roman" w:cs="Times New Roman"/>
          <w:sz w:val="28"/>
          <w:szCs w:val="28"/>
        </w:rPr>
        <w:t xml:space="preserve">, </w:t>
      </w:r>
      <w:r w:rsidR="00D9348A">
        <w:rPr>
          <w:rFonts w:ascii="Times New Roman" w:hAnsi="Times New Roman" w:cs="Times New Roman"/>
          <w:sz w:val="28"/>
          <w:szCs w:val="28"/>
        </w:rPr>
        <w:t>которая включала следующие элементы</w:t>
      </w:r>
      <w:r w:rsidR="00F77216">
        <w:rPr>
          <w:rFonts w:ascii="Times New Roman" w:hAnsi="Times New Roman" w:cs="Times New Roman"/>
          <w:sz w:val="28"/>
          <w:szCs w:val="28"/>
        </w:rPr>
        <w:t>: повторение теоретического материала по теме работы</w:t>
      </w:r>
      <w:r w:rsidR="00A50A09">
        <w:rPr>
          <w:rFonts w:ascii="Times New Roman" w:hAnsi="Times New Roman" w:cs="Times New Roman"/>
          <w:sz w:val="28"/>
          <w:szCs w:val="28"/>
        </w:rPr>
        <w:t>, в том числе требований нормативно-технических документов</w:t>
      </w:r>
      <w:r w:rsidR="00F77216">
        <w:rPr>
          <w:rFonts w:ascii="Times New Roman" w:hAnsi="Times New Roman" w:cs="Times New Roman"/>
          <w:sz w:val="28"/>
          <w:szCs w:val="28"/>
        </w:rPr>
        <w:t xml:space="preserve">, </w:t>
      </w:r>
      <w:r w:rsidR="00A50A09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F77216">
        <w:rPr>
          <w:rFonts w:ascii="Times New Roman" w:hAnsi="Times New Roman" w:cs="Times New Roman"/>
          <w:sz w:val="28"/>
          <w:szCs w:val="28"/>
        </w:rPr>
        <w:t>выполнение лабораторной работы и оценка результатов.</w:t>
      </w:r>
    </w:p>
    <w:p w:rsidR="00F77216" w:rsidRDefault="00236ED8" w:rsidP="001C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5E28EC">
        <w:rPr>
          <w:rFonts w:ascii="Times New Roman" w:hAnsi="Times New Roman" w:cs="Times New Roman"/>
          <w:sz w:val="28"/>
          <w:szCs w:val="28"/>
        </w:rPr>
        <w:t xml:space="preserve">СанПиН регламентируются требования по соблюдению правил личной гигиены работниками предприятий питания, в частности, периодического мытья рук теплой </w:t>
      </w:r>
      <w:r w:rsidR="005E28EC" w:rsidRPr="00405012">
        <w:rPr>
          <w:rFonts w:ascii="Times New Roman" w:hAnsi="Times New Roman" w:cs="Times New Roman"/>
          <w:sz w:val="28"/>
          <w:szCs w:val="28"/>
        </w:rPr>
        <w:t>водой с мылом</w:t>
      </w:r>
      <w:r w:rsidR="00C525A2">
        <w:rPr>
          <w:rFonts w:ascii="Times New Roman" w:hAnsi="Times New Roman" w:cs="Times New Roman"/>
          <w:sz w:val="28"/>
          <w:szCs w:val="28"/>
        </w:rPr>
        <w:t xml:space="preserve"> [5]</w:t>
      </w:r>
      <w:r w:rsidR="005E28EC" w:rsidRPr="00405012">
        <w:rPr>
          <w:rFonts w:ascii="Times New Roman" w:hAnsi="Times New Roman" w:cs="Times New Roman"/>
          <w:sz w:val="28"/>
          <w:szCs w:val="28"/>
        </w:rPr>
        <w:t>.</w:t>
      </w:r>
      <w:r w:rsidR="005E28EC">
        <w:rPr>
          <w:rFonts w:ascii="Times New Roman" w:hAnsi="Times New Roman" w:cs="Times New Roman"/>
          <w:sz w:val="28"/>
          <w:szCs w:val="28"/>
        </w:rPr>
        <w:t xml:space="preserve"> Для дополнительной обработки рук возможно применение кожных антисептиков. В отдельных случаях может потребоваться дезинфекция рук с использованием растворов, содержащих активный хлор. Контроль правильности обработки рук персонала заключается в определении активного хлора на поверхности кожи рук посредством применения йодкрахмальной пробы. </w:t>
      </w:r>
      <w:r w:rsidR="003072B3">
        <w:rPr>
          <w:rFonts w:ascii="Times New Roman" w:hAnsi="Times New Roman" w:cs="Times New Roman"/>
          <w:sz w:val="28"/>
          <w:szCs w:val="28"/>
        </w:rPr>
        <w:t>Контрольное тестирование рук проводится после их обработки дезинфицирующими растворами. Йодкрахмальная проба при тестировании рук должна быть положительной, т.е. должна обнаружить</w:t>
      </w:r>
      <w:r w:rsidR="00FF16CF">
        <w:rPr>
          <w:rFonts w:ascii="Times New Roman" w:hAnsi="Times New Roman" w:cs="Times New Roman"/>
          <w:sz w:val="28"/>
          <w:szCs w:val="28"/>
        </w:rPr>
        <w:t xml:space="preserve"> </w:t>
      </w:r>
      <w:r w:rsidR="00427DDF">
        <w:rPr>
          <w:rFonts w:ascii="Times New Roman" w:hAnsi="Times New Roman" w:cs="Times New Roman"/>
          <w:sz w:val="28"/>
          <w:szCs w:val="28"/>
        </w:rPr>
        <w:t xml:space="preserve">наличие остаточного активного хлора на руках после </w:t>
      </w:r>
      <w:r w:rsidR="00427DDF" w:rsidRPr="00AB633B">
        <w:rPr>
          <w:rFonts w:ascii="Times New Roman" w:hAnsi="Times New Roman" w:cs="Times New Roman"/>
          <w:sz w:val="28"/>
          <w:szCs w:val="28"/>
        </w:rPr>
        <w:t>их обработки [</w:t>
      </w:r>
      <w:r w:rsidR="004C3A9A" w:rsidRPr="00AB633B">
        <w:rPr>
          <w:rFonts w:ascii="Times New Roman" w:hAnsi="Times New Roman" w:cs="Times New Roman"/>
          <w:sz w:val="28"/>
          <w:szCs w:val="28"/>
        </w:rPr>
        <w:t>1</w:t>
      </w:r>
      <w:r w:rsidR="00AB633B" w:rsidRPr="00AB633B">
        <w:rPr>
          <w:rFonts w:ascii="Times New Roman" w:hAnsi="Times New Roman" w:cs="Times New Roman"/>
          <w:sz w:val="28"/>
          <w:szCs w:val="28"/>
        </w:rPr>
        <w:t>, с.32-33</w:t>
      </w:r>
      <w:r w:rsidR="00427DDF" w:rsidRPr="00AB633B">
        <w:rPr>
          <w:rFonts w:ascii="Times New Roman" w:hAnsi="Times New Roman" w:cs="Times New Roman"/>
          <w:sz w:val="28"/>
          <w:szCs w:val="28"/>
        </w:rPr>
        <w:t>].</w:t>
      </w:r>
    </w:p>
    <w:p w:rsidR="00C525A2" w:rsidRDefault="00A06A6B" w:rsidP="001C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оборудованием при про</w:t>
      </w:r>
      <w:r w:rsidR="00673828">
        <w:rPr>
          <w:rFonts w:ascii="Times New Roman" w:hAnsi="Times New Roman" w:cs="Times New Roman"/>
          <w:sz w:val="28"/>
          <w:szCs w:val="28"/>
        </w:rPr>
        <w:t>ведении лабораторной работы послужила</w:t>
      </w:r>
      <w:r>
        <w:rPr>
          <w:rFonts w:ascii="Times New Roman" w:hAnsi="Times New Roman" w:cs="Times New Roman"/>
          <w:sz w:val="28"/>
          <w:szCs w:val="28"/>
        </w:rPr>
        <w:t xml:space="preserve"> санитарно-пищевая экспресс-лаборатория (СПЭЛ)</w:t>
      </w:r>
      <w:r w:rsidR="00235621">
        <w:rPr>
          <w:rFonts w:ascii="Times New Roman" w:hAnsi="Times New Roman" w:cs="Times New Roman"/>
          <w:sz w:val="28"/>
          <w:szCs w:val="28"/>
        </w:rPr>
        <w:t>, состоящая из двух модулей:</w:t>
      </w:r>
      <w:r>
        <w:rPr>
          <w:rFonts w:ascii="Times New Roman" w:hAnsi="Times New Roman" w:cs="Times New Roman"/>
          <w:sz w:val="28"/>
          <w:szCs w:val="28"/>
        </w:rPr>
        <w:t xml:space="preserve"> «Контроль столового инвентаря»</w:t>
      </w:r>
      <w:r w:rsidR="00235621">
        <w:rPr>
          <w:rFonts w:ascii="Times New Roman" w:hAnsi="Times New Roman" w:cs="Times New Roman"/>
          <w:sz w:val="28"/>
          <w:szCs w:val="28"/>
        </w:rPr>
        <w:t xml:space="preserve"> и «Контроль качества продуктов питания»</w:t>
      </w:r>
      <w:r>
        <w:rPr>
          <w:rFonts w:ascii="Times New Roman" w:hAnsi="Times New Roman" w:cs="Times New Roman"/>
          <w:sz w:val="28"/>
          <w:szCs w:val="28"/>
        </w:rPr>
        <w:t xml:space="preserve">. СПЭЛ является разработкой научно-производственного объединения ЗАО «Крисмас +». </w:t>
      </w:r>
    </w:p>
    <w:p w:rsidR="00C525A2" w:rsidRDefault="00A06A6B" w:rsidP="001C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Экспресс-лаборатория позволяет выполнять исследования </w:t>
      </w:r>
      <w:r w:rsidR="00ED2B38">
        <w:rPr>
          <w:rFonts w:ascii="Times New Roman" w:hAnsi="Times New Roman" w:cs="Times New Roman"/>
          <w:sz w:val="28"/>
          <w:szCs w:val="28"/>
        </w:rPr>
        <w:t>качественными (сигнальными) и полуколичественными методами с использованием унифицированных капельных экспресс-методов, а также методов на основе тест-систем и тест-</w:t>
      </w:r>
      <w:r w:rsidR="00ED2B38" w:rsidRPr="00AD5375">
        <w:rPr>
          <w:rFonts w:ascii="Times New Roman" w:hAnsi="Times New Roman" w:cs="Times New Roman"/>
          <w:sz w:val="28"/>
          <w:szCs w:val="28"/>
        </w:rPr>
        <w:t>комплектов [</w:t>
      </w:r>
      <w:r w:rsidR="00AD5375" w:rsidRPr="00AD5375">
        <w:rPr>
          <w:rFonts w:ascii="Times New Roman" w:hAnsi="Times New Roman" w:cs="Times New Roman"/>
          <w:sz w:val="28"/>
          <w:szCs w:val="28"/>
        </w:rPr>
        <w:t>3, с.34</w:t>
      </w:r>
      <w:r w:rsidR="00ED2B38" w:rsidRPr="00AD5375">
        <w:rPr>
          <w:rFonts w:ascii="Times New Roman" w:hAnsi="Times New Roman" w:cs="Times New Roman"/>
          <w:sz w:val="28"/>
          <w:szCs w:val="28"/>
        </w:rPr>
        <w:t>].</w:t>
      </w:r>
      <w:r w:rsidR="00B9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25" w:rsidRDefault="00B9729F" w:rsidP="001C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экспресс-лаборатории представлен на рисунке 1.</w:t>
      </w:r>
    </w:p>
    <w:p w:rsidR="00C525A2" w:rsidRPr="00B9729F" w:rsidRDefault="00C525A2" w:rsidP="001C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725" w:rsidRDefault="007E6CFF" w:rsidP="007B18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43546" cy="3303145"/>
            <wp:effectExtent l="0" t="0" r="0" b="0"/>
            <wp:docPr id="1" name="Рисунок 1" descr="https://shop.christmas-plus.ru/upload/iblock/654/9pyksl5kupzm6k85kjvyrv9mx96vqdju/Sanitarno_pishchevaya-ekspress_laboratoriya-_Kontrol-stolovogo-inventary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christmas-plus.ru/upload/iblock/654/9pyksl5kupzm6k85kjvyrv9mx96vqdju/Sanitarno_pishchevaya-ekspress_laboratoriya-_Kontrol-stolovogo-inventarya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84" cy="331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79" w:rsidRPr="00870AFE" w:rsidRDefault="00B9729F" w:rsidP="00B97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Экспресс-лаборатория «Контроль столового инвентаря»</w:t>
      </w:r>
    </w:p>
    <w:p w:rsidR="00D56EDA" w:rsidRDefault="00D56EDA" w:rsidP="00B972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7AD" w:rsidRDefault="009726C0" w:rsidP="002C5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на тему: </w:t>
      </w:r>
      <w:r w:rsidR="001C21A9">
        <w:rPr>
          <w:rFonts w:ascii="Times New Roman" w:hAnsi="Times New Roman" w:cs="Times New Roman"/>
          <w:sz w:val="28"/>
          <w:szCs w:val="28"/>
        </w:rPr>
        <w:t xml:space="preserve">«Контроль правильности обработки рук работников предприятия общественного питания» рассчитана на 4 учебных часа. </w:t>
      </w:r>
    </w:p>
    <w:p w:rsidR="00652DB1" w:rsidRDefault="001C21A9" w:rsidP="002C5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подготовки к лабораторной работе обучающиеся совместно с преподавателем повторили основной теоретический материал, требования безопасности при работе с экспресс-лабораторией, </w:t>
      </w:r>
      <w:r w:rsidR="002C5E2C">
        <w:rPr>
          <w:rFonts w:ascii="Times New Roman" w:hAnsi="Times New Roman" w:cs="Times New Roman"/>
          <w:sz w:val="28"/>
          <w:szCs w:val="28"/>
        </w:rPr>
        <w:t>определили цель и задачи учебного занятия, обсудили последовательность и методику</w:t>
      </w:r>
      <w:r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2C5E2C">
        <w:rPr>
          <w:rFonts w:ascii="Times New Roman" w:hAnsi="Times New Roman" w:cs="Times New Roman"/>
          <w:sz w:val="28"/>
          <w:szCs w:val="28"/>
        </w:rPr>
        <w:t>я лабораторной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321" w:rsidRDefault="00C410C8" w:rsidP="0037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</w:t>
      </w:r>
      <w:r w:rsidR="00D9348A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FD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работы </w:t>
      </w:r>
      <w:r w:rsidR="00FD6422">
        <w:rPr>
          <w:rFonts w:ascii="Times New Roman" w:hAnsi="Times New Roman" w:cs="Times New Roman"/>
          <w:sz w:val="28"/>
          <w:szCs w:val="28"/>
        </w:rPr>
        <w:t>перед обучающимися стояла задача – приготовить йодокрахмальный реагент. Реагенты, посуда и принадлежности входили в состав портативной экспресс-лаборатории. При приготовлении йодокрахмального реагента руководствовались методикой, рекомендованной ЗАО «Крисмас</w:t>
      </w:r>
      <w:r w:rsidR="00D9348A">
        <w:rPr>
          <w:rFonts w:ascii="Times New Roman" w:hAnsi="Times New Roman" w:cs="Times New Roman"/>
          <w:sz w:val="28"/>
          <w:szCs w:val="28"/>
        </w:rPr>
        <w:t xml:space="preserve"> </w:t>
      </w:r>
      <w:r w:rsidR="00FD6422">
        <w:rPr>
          <w:rFonts w:ascii="Times New Roman" w:hAnsi="Times New Roman" w:cs="Times New Roman"/>
          <w:sz w:val="28"/>
          <w:szCs w:val="28"/>
        </w:rPr>
        <w:t>+» [3, с.72-73].</w:t>
      </w:r>
    </w:p>
    <w:p w:rsidR="001C21A9" w:rsidRDefault="001C21A9" w:rsidP="001C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обучающиеся были разделены на подгруппы по 5 человек в каждой. </w:t>
      </w:r>
      <w:r w:rsidR="00375321">
        <w:rPr>
          <w:rFonts w:ascii="Times New Roman" w:hAnsi="Times New Roman" w:cs="Times New Roman"/>
          <w:sz w:val="28"/>
          <w:szCs w:val="28"/>
        </w:rPr>
        <w:t xml:space="preserve">На данном этапе проведения лабораторной работы перед обучающимися стояла следующая задача – проконтролировать правильность обработки рук. В роли персонала предприятия общественного питания выступили обучающиеся. </w:t>
      </w:r>
      <w:r w:rsidR="006B2876">
        <w:rPr>
          <w:rFonts w:ascii="Times New Roman" w:hAnsi="Times New Roman" w:cs="Times New Roman"/>
          <w:sz w:val="28"/>
          <w:szCs w:val="28"/>
        </w:rPr>
        <w:t>Перед проведением и</w:t>
      </w:r>
      <w:r w:rsidR="00D9348A">
        <w:rPr>
          <w:rFonts w:ascii="Times New Roman" w:hAnsi="Times New Roman" w:cs="Times New Roman"/>
          <w:sz w:val="28"/>
          <w:szCs w:val="28"/>
        </w:rPr>
        <w:t>сследования их руки</w:t>
      </w:r>
      <w:r w:rsidR="006B2876">
        <w:rPr>
          <w:rFonts w:ascii="Times New Roman" w:hAnsi="Times New Roman" w:cs="Times New Roman"/>
          <w:sz w:val="28"/>
          <w:szCs w:val="28"/>
        </w:rPr>
        <w:t xml:space="preserve"> были обработаны раствором, содержащим активный хлор.</w:t>
      </w:r>
    </w:p>
    <w:p w:rsidR="003565BE" w:rsidRDefault="006B2876" w:rsidP="001C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проведения исследования: протрите межпальцевое пространство руки ватной палочкой или ватным тампоном, смоченным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йодокрахмальным реагентом. Затем оцените результат: если руки обработаны хлорсодержащим раствором должным образом, то ватный тампон и кожа руки в месте приложения тампона приобретает коричнево-синюю окраску (проба положительная). В случае отрицательной пробы обработку рук следует повторить.</w:t>
      </w:r>
    </w:p>
    <w:p w:rsidR="003565BE" w:rsidRDefault="003565BE" w:rsidP="001C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данное тестирование не оказывает какого-либо отрицательного влияния на кожу и состояние здоровья тестируемого. </w:t>
      </w:r>
    </w:p>
    <w:p w:rsidR="003565BE" w:rsidRDefault="003565BE" w:rsidP="001C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исследования все обучающиеся промыли руки теплой водой (температура 40-50</w:t>
      </w:r>
      <w:r w:rsidRPr="003565B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С) с мылом и ополоснули чистой проточной водой.</w:t>
      </w:r>
    </w:p>
    <w:p w:rsidR="006B2876" w:rsidRDefault="003565BE" w:rsidP="001C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завершающем этапе проведения лабораторной работы, обучающиеся совместно с преподавателем оценили результаты и подвели итоги.</w:t>
      </w:r>
      <w:r w:rsidR="00961034">
        <w:rPr>
          <w:rFonts w:ascii="Times New Roman" w:hAnsi="Times New Roman" w:cs="Times New Roman"/>
          <w:sz w:val="28"/>
          <w:szCs w:val="28"/>
        </w:rPr>
        <w:t xml:space="preserve"> </w:t>
      </w:r>
      <w:r w:rsidR="006C4537">
        <w:rPr>
          <w:rFonts w:ascii="Times New Roman" w:hAnsi="Times New Roman" w:cs="Times New Roman"/>
          <w:sz w:val="28"/>
          <w:szCs w:val="28"/>
        </w:rPr>
        <w:t>Все, без исключения, обучающиеся отметили, что учебное занятие вызвало у них большой интерес. Использование в работе современного</w:t>
      </w:r>
      <w:r w:rsidR="00D9348A">
        <w:rPr>
          <w:rFonts w:ascii="Times New Roman" w:hAnsi="Times New Roman" w:cs="Times New Roman"/>
          <w:sz w:val="28"/>
          <w:szCs w:val="28"/>
        </w:rPr>
        <w:t xml:space="preserve"> портативного</w:t>
      </w:r>
      <w:r w:rsidR="006C4537">
        <w:rPr>
          <w:rFonts w:ascii="Times New Roman" w:hAnsi="Times New Roman" w:cs="Times New Roman"/>
          <w:sz w:val="28"/>
          <w:szCs w:val="28"/>
        </w:rPr>
        <w:t xml:space="preserve"> экспресс-оборудования позволило им лучше освоить теоретический материал и приобрести практические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537">
        <w:rPr>
          <w:rFonts w:ascii="Times New Roman" w:hAnsi="Times New Roman" w:cs="Times New Roman"/>
          <w:sz w:val="28"/>
          <w:szCs w:val="28"/>
        </w:rPr>
        <w:t>по проведению оценки показателей санитарного состояния предприятия общественного питания.</w:t>
      </w:r>
    </w:p>
    <w:p w:rsidR="006C4537" w:rsidRPr="009726C0" w:rsidRDefault="006C4537" w:rsidP="001C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резюмируя вышеизложенное, можно сделать вывод о том, что при проведении учебного занятия применялись различные образовательные технологии: активные и интерактивные. Сочет</w:t>
      </w:r>
      <w:r w:rsidR="00D9348A">
        <w:rPr>
          <w:rFonts w:ascii="Times New Roman" w:hAnsi="Times New Roman" w:cs="Times New Roman"/>
          <w:sz w:val="28"/>
          <w:szCs w:val="28"/>
        </w:rPr>
        <w:t>ание различных методик позволило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у обучающихся и существенно повысить ка</w:t>
      </w:r>
      <w:r w:rsidR="006378E2">
        <w:rPr>
          <w:rFonts w:ascii="Times New Roman" w:hAnsi="Times New Roman" w:cs="Times New Roman"/>
          <w:sz w:val="28"/>
          <w:szCs w:val="28"/>
        </w:rPr>
        <w:t>чество проведения учебного занятия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52DB1" w:rsidRDefault="00652DB1" w:rsidP="006C4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7A9" w:rsidRDefault="00870AFE" w:rsidP="0087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F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311F5" w:rsidRDefault="000311F5" w:rsidP="0087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13" w:rsidRPr="007B1813" w:rsidRDefault="007B1813" w:rsidP="00652DB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Гунькова, П.И. Основы санитарно-гигиенического контроля в пищевой промышленности /</w:t>
      </w:r>
      <w:r w:rsidR="0045670F">
        <w:rPr>
          <w:rFonts w:ascii="Times New Roman" w:hAnsi="Times New Roman" w:cs="Times New Roman"/>
          <w:sz w:val="28"/>
          <w:szCs w:val="28"/>
        </w:rPr>
        <w:t xml:space="preserve"> П.И. Гунькова, Л.В. Красникова //</w:t>
      </w:r>
      <w:r w:rsidR="00666B98">
        <w:rPr>
          <w:rFonts w:ascii="Times New Roman" w:hAnsi="Times New Roman" w:cs="Times New Roman"/>
          <w:sz w:val="28"/>
          <w:szCs w:val="28"/>
        </w:rPr>
        <w:t xml:space="preserve"> учеб.-метод. п</w:t>
      </w:r>
      <w:r w:rsidR="00CE01CF">
        <w:rPr>
          <w:rFonts w:ascii="Times New Roman" w:hAnsi="Times New Roman" w:cs="Times New Roman"/>
          <w:sz w:val="28"/>
          <w:szCs w:val="28"/>
        </w:rPr>
        <w:t>особие. – СПб.: Университет ИТМО, 2016. – 97 с.</w:t>
      </w:r>
    </w:p>
    <w:p w:rsidR="00652DB1" w:rsidRPr="0045670F" w:rsidRDefault="00652DB1" w:rsidP="00652DB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Кисель, О.В. Преимущества применения студент-центрированного подхода в высшей школе / О.В. Кисель, А.И. Дубских, А.В. Бутова // Балтийский гуманитарный журнал. – 2020. – Т.9. № 4 (33). – С. 97 – 100.</w:t>
      </w:r>
    </w:p>
    <w:p w:rsidR="0045670F" w:rsidRPr="00903E11" w:rsidRDefault="0045670F" w:rsidP="00652DB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Муравьев, А.Г. Руководство по санитарно-пищевому анализу с применением портативного оборудования / А.Г. Муравьев, И.А. Филаткина // СПб: «Крисмас+», 2020. – 240 с. </w:t>
      </w:r>
    </w:p>
    <w:p w:rsidR="00903E11" w:rsidRPr="00490043" w:rsidRDefault="00903E11" w:rsidP="00903E1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Дальневосточный государственный аграрный университет: [сайт]. </w:t>
      </w:r>
      <w:r w:rsidRPr="00903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0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03E1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03E11">
        <w:rPr>
          <w:rFonts w:ascii="Times New Roman" w:hAnsi="Times New Roman" w:cs="Times New Roman"/>
          <w:sz w:val="28"/>
          <w:szCs w:val="28"/>
        </w:rPr>
        <w:t>://</w:t>
      </w:r>
      <w:r w:rsidRPr="00903E11">
        <w:rPr>
          <w:rFonts w:ascii="Times New Roman" w:hAnsi="Times New Roman" w:cs="Times New Roman"/>
          <w:sz w:val="28"/>
          <w:szCs w:val="28"/>
          <w:lang w:val="en-US"/>
        </w:rPr>
        <w:t>dalgau</w:t>
      </w:r>
      <w:r w:rsidRPr="00903E11">
        <w:rPr>
          <w:rFonts w:ascii="Times New Roman" w:hAnsi="Times New Roman" w:cs="Times New Roman"/>
          <w:sz w:val="28"/>
          <w:szCs w:val="28"/>
        </w:rPr>
        <w:t>.</w:t>
      </w:r>
      <w:r w:rsidRPr="00903E1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03E11">
        <w:rPr>
          <w:rFonts w:ascii="Times New Roman" w:hAnsi="Times New Roman" w:cs="Times New Roman"/>
          <w:sz w:val="28"/>
          <w:szCs w:val="28"/>
        </w:rPr>
        <w:t>/</w:t>
      </w:r>
      <w:r w:rsidRPr="00903E11">
        <w:rPr>
          <w:rFonts w:ascii="Times New Roman" w:hAnsi="Times New Roman" w:cs="Times New Roman"/>
          <w:sz w:val="28"/>
          <w:szCs w:val="28"/>
          <w:lang w:val="en-US"/>
        </w:rPr>
        <w:t>sveden</w:t>
      </w:r>
      <w:r w:rsidRPr="00903E11">
        <w:rPr>
          <w:rFonts w:ascii="Times New Roman" w:hAnsi="Times New Roman" w:cs="Times New Roman"/>
          <w:sz w:val="28"/>
          <w:szCs w:val="28"/>
        </w:rPr>
        <w:t>/</w:t>
      </w:r>
      <w:r w:rsidRPr="00903E11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903E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17.02.2023</w:t>
      </w:r>
      <w:r w:rsidRPr="002D1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0043" w:rsidRPr="00490043" w:rsidRDefault="00490043" w:rsidP="0049004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043">
        <w:rPr>
          <w:rFonts w:ascii="Times New Roman" w:hAnsi="Times New Roman" w:cs="Times New Roman"/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 // Официальный – портал правовой информации: [сайт]. - URL: </w:t>
      </w:r>
      <w:r>
        <w:rPr>
          <w:rFonts w:ascii="Times New Roman" w:hAnsi="Times New Roman" w:cs="Times New Roman"/>
          <w:sz w:val="28"/>
          <w:szCs w:val="28"/>
        </w:rPr>
        <w:t>http://publication.pravo.gov.ru (дата обращения: 16.02.2023</w:t>
      </w:r>
      <w:r w:rsidRPr="00490043">
        <w:rPr>
          <w:rFonts w:ascii="Times New Roman" w:hAnsi="Times New Roman" w:cs="Times New Roman"/>
          <w:sz w:val="28"/>
          <w:szCs w:val="28"/>
        </w:rPr>
        <w:t>).</w:t>
      </w:r>
    </w:p>
    <w:p w:rsidR="00490043" w:rsidRPr="00903E11" w:rsidRDefault="00490043" w:rsidP="004900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90043" w:rsidRPr="00903E11" w:rsidSect="004F53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11" w:rsidRDefault="00903E11" w:rsidP="00903E11">
      <w:pPr>
        <w:spacing w:after="0" w:line="240" w:lineRule="auto"/>
      </w:pPr>
      <w:r>
        <w:separator/>
      </w:r>
    </w:p>
  </w:endnote>
  <w:endnote w:type="continuationSeparator" w:id="0">
    <w:p w:rsidR="00903E11" w:rsidRDefault="00903E11" w:rsidP="0090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11" w:rsidRDefault="00903E11" w:rsidP="00903E11">
      <w:pPr>
        <w:spacing w:after="0" w:line="240" w:lineRule="auto"/>
      </w:pPr>
      <w:r>
        <w:separator/>
      </w:r>
    </w:p>
  </w:footnote>
  <w:footnote w:type="continuationSeparator" w:id="0">
    <w:p w:rsidR="00903E11" w:rsidRDefault="00903E11" w:rsidP="0090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21D2"/>
    <w:multiLevelType w:val="hybridMultilevel"/>
    <w:tmpl w:val="A306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1ED1"/>
    <w:multiLevelType w:val="hybridMultilevel"/>
    <w:tmpl w:val="3290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03CDC"/>
    <w:multiLevelType w:val="hybridMultilevel"/>
    <w:tmpl w:val="EEC0E5C0"/>
    <w:lvl w:ilvl="0" w:tplc="9A10E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4"/>
    <w:rsid w:val="000311F5"/>
    <w:rsid w:val="000F6615"/>
    <w:rsid w:val="000F6F72"/>
    <w:rsid w:val="00182939"/>
    <w:rsid w:val="001876BB"/>
    <w:rsid w:val="001A1FEE"/>
    <w:rsid w:val="001C0A08"/>
    <w:rsid w:val="001C21A9"/>
    <w:rsid w:val="001C611D"/>
    <w:rsid w:val="001E22DF"/>
    <w:rsid w:val="00235621"/>
    <w:rsid w:val="00236ED8"/>
    <w:rsid w:val="002C5E2C"/>
    <w:rsid w:val="003072B3"/>
    <w:rsid w:val="00312257"/>
    <w:rsid w:val="003565BE"/>
    <w:rsid w:val="00375321"/>
    <w:rsid w:val="00384FB8"/>
    <w:rsid w:val="003A151B"/>
    <w:rsid w:val="003C1280"/>
    <w:rsid w:val="003E72E5"/>
    <w:rsid w:val="00405012"/>
    <w:rsid w:val="00427DDF"/>
    <w:rsid w:val="0045670F"/>
    <w:rsid w:val="00477EE3"/>
    <w:rsid w:val="00490043"/>
    <w:rsid w:val="004A1DCD"/>
    <w:rsid w:val="004B1474"/>
    <w:rsid w:val="004C3A9A"/>
    <w:rsid w:val="004F53D7"/>
    <w:rsid w:val="005237C7"/>
    <w:rsid w:val="005D665C"/>
    <w:rsid w:val="005E28EC"/>
    <w:rsid w:val="005F5D57"/>
    <w:rsid w:val="0060059B"/>
    <w:rsid w:val="00612B92"/>
    <w:rsid w:val="006378E2"/>
    <w:rsid w:val="00652DB1"/>
    <w:rsid w:val="00666B98"/>
    <w:rsid w:val="00673828"/>
    <w:rsid w:val="0069699F"/>
    <w:rsid w:val="006B2876"/>
    <w:rsid w:val="006C4537"/>
    <w:rsid w:val="006C766C"/>
    <w:rsid w:val="006E1671"/>
    <w:rsid w:val="006F36FF"/>
    <w:rsid w:val="00745034"/>
    <w:rsid w:val="007754C5"/>
    <w:rsid w:val="007A3613"/>
    <w:rsid w:val="007B1813"/>
    <w:rsid w:val="007B302D"/>
    <w:rsid w:val="007B5E1B"/>
    <w:rsid w:val="007C267F"/>
    <w:rsid w:val="007D4B7C"/>
    <w:rsid w:val="007E6CFF"/>
    <w:rsid w:val="00870AFE"/>
    <w:rsid w:val="00871997"/>
    <w:rsid w:val="00903E11"/>
    <w:rsid w:val="00961034"/>
    <w:rsid w:val="009726C0"/>
    <w:rsid w:val="009B72AC"/>
    <w:rsid w:val="009C551A"/>
    <w:rsid w:val="009C72ED"/>
    <w:rsid w:val="00A06A6B"/>
    <w:rsid w:val="00A20912"/>
    <w:rsid w:val="00A25500"/>
    <w:rsid w:val="00A458F4"/>
    <w:rsid w:val="00A46BA1"/>
    <w:rsid w:val="00A50A09"/>
    <w:rsid w:val="00A74206"/>
    <w:rsid w:val="00A97CA0"/>
    <w:rsid w:val="00AB633B"/>
    <w:rsid w:val="00AC26D4"/>
    <w:rsid w:val="00AD5375"/>
    <w:rsid w:val="00B33503"/>
    <w:rsid w:val="00B77975"/>
    <w:rsid w:val="00B83DBF"/>
    <w:rsid w:val="00B95E83"/>
    <w:rsid w:val="00B9729F"/>
    <w:rsid w:val="00BD6391"/>
    <w:rsid w:val="00C410C8"/>
    <w:rsid w:val="00C43CD7"/>
    <w:rsid w:val="00C525A2"/>
    <w:rsid w:val="00C532D8"/>
    <w:rsid w:val="00C93725"/>
    <w:rsid w:val="00CC5D79"/>
    <w:rsid w:val="00CE01CF"/>
    <w:rsid w:val="00D56EDA"/>
    <w:rsid w:val="00D67425"/>
    <w:rsid w:val="00D907E4"/>
    <w:rsid w:val="00D9348A"/>
    <w:rsid w:val="00E03918"/>
    <w:rsid w:val="00E067A9"/>
    <w:rsid w:val="00E357AD"/>
    <w:rsid w:val="00E50EE3"/>
    <w:rsid w:val="00ED2B38"/>
    <w:rsid w:val="00EF772E"/>
    <w:rsid w:val="00F11AF8"/>
    <w:rsid w:val="00F25B93"/>
    <w:rsid w:val="00F5579B"/>
    <w:rsid w:val="00F6132F"/>
    <w:rsid w:val="00F63E19"/>
    <w:rsid w:val="00F66CD6"/>
    <w:rsid w:val="00F77216"/>
    <w:rsid w:val="00F96FFB"/>
    <w:rsid w:val="00FA5412"/>
    <w:rsid w:val="00FB0A54"/>
    <w:rsid w:val="00FD5416"/>
    <w:rsid w:val="00FD6422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CE7F-77DC-43A0-9D98-89C3A27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E11"/>
  </w:style>
  <w:style w:type="paragraph" w:styleId="a6">
    <w:name w:val="footer"/>
    <w:basedOn w:val="a"/>
    <w:link w:val="a7"/>
    <w:uiPriority w:val="99"/>
    <w:unhideWhenUsed/>
    <w:rsid w:val="0090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121</cp:revision>
  <dcterms:created xsi:type="dcterms:W3CDTF">2023-02-11T12:15:00Z</dcterms:created>
  <dcterms:modified xsi:type="dcterms:W3CDTF">2023-02-19T15:46:00Z</dcterms:modified>
</cp:coreProperties>
</file>